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06A8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TEMSİL YETKİSİNİN DEVRİ HAKKINDA ……………</w:t>
      </w:r>
      <w:proofErr w:type="gramStart"/>
      <w:r>
        <w:rPr>
          <w:rFonts w:ascii="Times New Roman" w:eastAsia="SimSun" w:hAnsi="Times New Roman"/>
          <w:b/>
          <w:sz w:val="20"/>
          <w:szCs w:val="20"/>
          <w:lang w:eastAsia="zh-CN"/>
        </w:rPr>
        <w:t>…….</w:t>
      </w:r>
      <w:proofErr w:type="gramEnd"/>
      <w:r>
        <w:rPr>
          <w:rFonts w:ascii="Times New Roman" w:eastAsia="SimSun" w:hAnsi="Times New Roman"/>
          <w:b/>
          <w:sz w:val="20"/>
          <w:szCs w:val="20"/>
          <w:lang w:eastAsia="zh-CN"/>
        </w:rPr>
        <w:t>. TARİHLİ …1 SAYILI İÇ YÖNERGE</w:t>
      </w:r>
    </w:p>
    <w:p w14:paraId="418B133A" w14:textId="77777777" w:rsidR="00A85991" w:rsidRDefault="00A85991" w:rsidP="00A85991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BİRİNCİ BÖLÜM</w:t>
      </w:r>
    </w:p>
    <w:p w14:paraId="0F6D7AC1" w14:textId="77777777" w:rsidR="00A85991" w:rsidRDefault="00A85991" w:rsidP="00A85991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AMAÇ, KAPSAM VE DAYANAK</w:t>
      </w:r>
    </w:p>
    <w:p w14:paraId="760AFA0E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Amaç:</w:t>
      </w:r>
    </w:p>
    <w:p w14:paraId="1E27D0EA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Madde 1-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Bu iç yönerge; Türk Ticaret Kanunu, ilgili mevzuat ve esas sözleşme hükümleri çerçevesinde, şirketin merkez ve şubelerinde, şirketin temsili ile ilgili yönetim kurulunun yetkilerini devretmesine ilişkin 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hususların  belirlenmesi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amacıyla hazırlanmıştır.</w:t>
      </w:r>
    </w:p>
    <w:p w14:paraId="78867526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59493255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Kapsam:</w:t>
      </w:r>
    </w:p>
    <w:p w14:paraId="681CC6B6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Madde 2-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Bu  iç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yönerge şirket yönetim kurulunun,  temsile ilişki sınırlı yetkili atamasına dair hükümleri içerir,  yetkinin devri ile ilgili sorumluluk,  çalışma ve faaliyetlerini kapsar.</w:t>
      </w:r>
    </w:p>
    <w:p w14:paraId="33001A2C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25F8CC99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Dayanak:</w:t>
      </w:r>
    </w:p>
    <w:p w14:paraId="54CDCF6A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Madde 3-</w:t>
      </w:r>
      <w:r>
        <w:rPr>
          <w:rFonts w:ascii="Times New Roman" w:eastAsia="SimSun" w:hAnsi="Times New Roman"/>
          <w:sz w:val="20"/>
          <w:szCs w:val="20"/>
          <w:lang w:eastAsia="zh-CN"/>
        </w:rPr>
        <w:t>Bu iç yönerge; 6102 Sayılı Türk Ticaret Kanunu’nun 371/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 xml:space="preserve">7 </w:t>
      </w:r>
      <w:proofErr w:type="spellStart"/>
      <w:r>
        <w:rPr>
          <w:rFonts w:ascii="Times New Roman" w:eastAsia="SimSun" w:hAnsi="Times New Roman"/>
          <w:sz w:val="20"/>
          <w:szCs w:val="20"/>
          <w:lang w:eastAsia="zh-CN"/>
        </w:rPr>
        <w:t>nci</w:t>
      </w:r>
      <w:proofErr w:type="spellEnd"/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maddesi ile İlgili Mevzuat hükümlerine dayanılarak hazırlanmıştır.</w:t>
      </w:r>
    </w:p>
    <w:p w14:paraId="769AFA6F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328667DD" w14:textId="77777777" w:rsidR="00A85991" w:rsidRDefault="00A85991" w:rsidP="00A85991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İKİNCİ BÖLÜM</w:t>
      </w:r>
    </w:p>
    <w:p w14:paraId="694B66B8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ATAMAYA İLİŞKİN ESASLAR</w:t>
      </w:r>
    </w:p>
    <w:p w14:paraId="0CB08E18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 xml:space="preserve">Aşağıda yer alan 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maddelerdeki  düzenlemelerle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sınırlandırılmış yetki ve sorumluluklarla şirkete atanacak olan temsile yetkili olmayan müdürler kurulu  veya şirkete hizmet akdi ile bağlı olan müdürlerin görev </w:t>
      </w:r>
      <w:proofErr w:type="spellStart"/>
      <w:r>
        <w:rPr>
          <w:rFonts w:ascii="Times New Roman" w:eastAsia="SimSun" w:hAnsi="Times New Roman"/>
          <w:sz w:val="20"/>
          <w:szCs w:val="20"/>
          <w:lang w:eastAsia="zh-CN"/>
        </w:rPr>
        <w:t>ünvanı,yetki</w:t>
      </w:r>
      <w:proofErr w:type="spell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ve yetki sorumluluklarının çerçevesi belirlenmiştir. Bu yetkiler münferiden veya müştereken verilebilir.</w:t>
      </w:r>
    </w:p>
    <w:p w14:paraId="6C47DBC0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1BC634F6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Görev Çeşitleri:</w:t>
      </w:r>
    </w:p>
    <w:p w14:paraId="1DEA7D89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Madde 4-</w:t>
      </w:r>
    </w:p>
    <w:p w14:paraId="47DEC523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>…………………………………………………………………………………………</w:t>
      </w:r>
      <w:r>
        <w:rPr>
          <w:rFonts w:ascii="Times New Roman" w:eastAsia="SimSun" w:hAnsi="Times New Roman"/>
          <w:sz w:val="20"/>
          <w:szCs w:val="20"/>
          <w:lang w:eastAsia="zh-CN"/>
        </w:rPr>
        <w:br/>
        <w:t>…………………………………………………………………………………………</w:t>
      </w:r>
    </w:p>
    <w:p w14:paraId="483DBDC9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3A69B58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işlemlerinden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sorumlu olup yukarıda açıklanan tüm işlemlerden dolayı Müdürler  kuruluna bağlıdır. Müdürler Kuruluna karşı sorumludur ve bilgi vermekle yükümlüdür.</w:t>
      </w:r>
    </w:p>
    <w:p w14:paraId="29A231D9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4E5F121F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30470342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Temsil Yetkisinin Devri:</w:t>
      </w:r>
    </w:p>
    <w:p w14:paraId="2F54C635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Madde 5-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Yönetim kurulu; 6102 Sayılı Türk Ticaret Kanunu’nun 371/7 </w:t>
      </w:r>
      <w:proofErr w:type="spellStart"/>
      <w:r>
        <w:rPr>
          <w:rFonts w:ascii="Times New Roman" w:eastAsia="SimSun" w:hAnsi="Times New Roman"/>
          <w:sz w:val="20"/>
          <w:szCs w:val="20"/>
          <w:lang w:eastAsia="zh-CN"/>
        </w:rPr>
        <w:t>nci</w:t>
      </w:r>
      <w:proofErr w:type="spell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maddesi, ilgili mevzuat hükümleri ile bu iç yönergeye istinaden temsil yetkisini kısmen veya tamamen, tahdidi veya </w:t>
      </w:r>
      <w:proofErr w:type="spellStart"/>
      <w:r>
        <w:rPr>
          <w:rFonts w:ascii="Times New Roman" w:eastAsia="SimSun" w:hAnsi="Times New Roman"/>
          <w:sz w:val="20"/>
          <w:szCs w:val="20"/>
          <w:lang w:eastAsia="zh-CN"/>
        </w:rPr>
        <w:t>tahditsiz</w:t>
      </w:r>
      <w:proofErr w:type="spell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bir veya birkaç imzaya yetkili </w:t>
      </w:r>
      <w:r>
        <w:rPr>
          <w:rFonts w:ascii="Times New Roman" w:eastAsia="SimSun" w:hAnsi="Times New Roman"/>
          <w:spacing w:val="-10"/>
          <w:sz w:val="20"/>
          <w:szCs w:val="20"/>
          <w:lang w:eastAsia="zh-CN"/>
        </w:rPr>
        <w:t xml:space="preserve">olmayan yönetim </w:t>
      </w:r>
      <w:proofErr w:type="gramStart"/>
      <w:r>
        <w:rPr>
          <w:rFonts w:ascii="Times New Roman" w:eastAsia="SimSun" w:hAnsi="Times New Roman"/>
          <w:spacing w:val="-10"/>
          <w:sz w:val="20"/>
          <w:szCs w:val="20"/>
          <w:lang w:eastAsia="zh-CN"/>
        </w:rPr>
        <w:t>kurulu  üyesine</w:t>
      </w:r>
      <w:proofErr w:type="gramEnd"/>
      <w:r>
        <w:rPr>
          <w:rFonts w:ascii="Times New Roman" w:eastAsia="SimSun" w:hAnsi="Times New Roman"/>
          <w:spacing w:val="-10"/>
          <w:sz w:val="20"/>
          <w:szCs w:val="20"/>
          <w:lang w:eastAsia="zh-CN"/>
        </w:rPr>
        <w:t xml:space="preserve"> veya müdürlere veya üçüncü kişilere devretmeye yetkilidir. Müdürler Kurulu</w:t>
      </w:r>
      <w:r>
        <w:rPr>
          <w:rFonts w:ascii="Times New Roman" w:eastAsia="SimSun" w:hAnsi="Times New Roman"/>
          <w:spacing w:val="16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  <w:lang w:eastAsia="zh-CN"/>
        </w:rPr>
        <w:t>devrettiği yetkilerini her zaman geri alabilir.</w:t>
      </w:r>
    </w:p>
    <w:p w14:paraId="6244A0D0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DDA494A" w14:textId="77777777" w:rsidR="00A85991" w:rsidRDefault="00A85991" w:rsidP="00A85991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ÜÇÜNCÜ BÖLÜM</w:t>
      </w:r>
    </w:p>
    <w:p w14:paraId="3A3A9425" w14:textId="77777777" w:rsidR="00A85991" w:rsidRDefault="00A85991" w:rsidP="00A85991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ÇEŞİTLİ HÜKÜMLER</w:t>
      </w:r>
    </w:p>
    <w:p w14:paraId="74521772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 xml:space="preserve">İç Yönergenin Kabulü </w:t>
      </w:r>
      <w:proofErr w:type="gramStart"/>
      <w:r>
        <w:rPr>
          <w:rFonts w:ascii="Times New Roman" w:eastAsia="SimSun" w:hAnsi="Times New Roman"/>
          <w:b/>
          <w:sz w:val="20"/>
          <w:szCs w:val="20"/>
          <w:lang w:eastAsia="zh-CN"/>
        </w:rPr>
        <w:t>Ve</w:t>
      </w:r>
      <w:proofErr w:type="gramEnd"/>
      <w:r>
        <w:rPr>
          <w:rFonts w:ascii="Times New Roman" w:eastAsia="SimSun" w:hAnsi="Times New Roman"/>
          <w:b/>
          <w:sz w:val="20"/>
          <w:szCs w:val="20"/>
          <w:lang w:eastAsia="zh-CN"/>
        </w:rPr>
        <w:t xml:space="preserve"> Değişiklikler</w:t>
      </w:r>
    </w:p>
    <w:p w14:paraId="0C5A5F9C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Madde 6-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bu iç yönerge, yönetim kurulu onayı ile yönetim kurulu tarafından yürürlüğe konulur. 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tescil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ve ilan </w:t>
      </w:r>
      <w:proofErr w:type="spellStart"/>
      <w:r>
        <w:rPr>
          <w:rFonts w:ascii="Times New Roman" w:eastAsia="SimSun" w:hAnsi="Times New Roman"/>
          <w:sz w:val="20"/>
          <w:szCs w:val="20"/>
          <w:lang w:eastAsia="zh-CN"/>
        </w:rPr>
        <w:t>edilir.İç</w:t>
      </w:r>
      <w:proofErr w:type="spell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yönergede yapılacak değişiklikler ve yönerge düzenlemesi de aynı usule tabidir.</w:t>
      </w:r>
    </w:p>
    <w:p w14:paraId="0212AC6E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216DB9C0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Yürürlük</w:t>
      </w:r>
    </w:p>
    <w:p w14:paraId="097BC0AA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b/>
          <w:sz w:val="20"/>
          <w:szCs w:val="20"/>
          <w:lang w:eastAsia="zh-CN"/>
        </w:rPr>
        <w:t>Madde 7-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………………………………………………LİMİTED 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ŞİRKETİ  …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………..  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>tarih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ve …. Sayılı</w:t>
      </w:r>
      <w:r>
        <w:rPr>
          <w:rFonts w:ascii="Times New Roman" w:eastAsia="SimSun" w:hAnsi="Times New Roman"/>
          <w:sz w:val="20"/>
          <w:szCs w:val="20"/>
          <w:lang w:eastAsia="zh-CN"/>
        </w:rPr>
        <w:br/>
        <w:t xml:space="preserve"> işbu iç yönergesi müdürler kurulunca kabul edilmiş olup, Tescil Tarihinde yürürlüğe girer.</w:t>
      </w:r>
    </w:p>
    <w:p w14:paraId="6B9AEFEE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br/>
      </w:r>
      <w:r>
        <w:rPr>
          <w:rFonts w:ascii="Times New Roman" w:eastAsia="SimSun" w:hAnsi="Times New Roman"/>
          <w:sz w:val="20"/>
          <w:szCs w:val="20"/>
          <w:lang w:eastAsia="zh-CN"/>
        </w:rPr>
        <w:br/>
        <w:t xml:space="preserve">           </w:t>
      </w:r>
    </w:p>
    <w:p w14:paraId="31F363D0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61490132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48BFC4D0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FEE3DBE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1C3AE96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B0DA766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55DBFE72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3BD4822" w14:textId="3342AEF2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203E3FAD" w14:textId="0F1D8773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AE1F1B5" w14:textId="4902B007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0727DF61" w14:textId="1FB12FC2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6B81DCB2" w14:textId="744D0A5E" w:rsidR="00943964" w:rsidRPr="00943964" w:rsidRDefault="00943964" w:rsidP="00A85991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943964">
        <w:rPr>
          <w:rFonts w:ascii="Times New Roman" w:eastAsia="SimSun" w:hAnsi="Times New Roman"/>
          <w:b/>
          <w:bCs/>
          <w:color w:val="FF0000"/>
          <w:sz w:val="20"/>
          <w:szCs w:val="20"/>
          <w:lang w:eastAsia="zh-CN"/>
        </w:rPr>
        <w:lastRenderedPageBreak/>
        <w:t xml:space="preserve">ÖRNEK KARAR </w:t>
      </w:r>
    </w:p>
    <w:p w14:paraId="47C0B6FC" w14:textId="4738C294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678D8A38" w14:textId="3BFC7A1C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6B2180C" w14:textId="3C639CEA" w:rsidR="00943964" w:rsidRP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Karar Tarihi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ab/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ab/>
        <w:t xml:space="preserve">: 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br/>
        <w:t>Karar No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ab/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ab/>
        <w:t xml:space="preserve">: 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br/>
        <w:t>Karar Konusu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ab/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ab/>
        <w:t xml:space="preserve">: Sınırlı yetkili atanması esas ve usulleri hakkında iç yönerge gereği atama yapılması </w:t>
      </w:r>
      <w:proofErr w:type="spellStart"/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hk</w:t>
      </w:r>
      <w:proofErr w:type="spellEnd"/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.</w:t>
      </w:r>
    </w:p>
    <w:p w14:paraId="29518430" w14:textId="77777777" w:rsidR="00943964" w:rsidRP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3748FAC8" w14:textId="77777777" w:rsidR="00943964" w:rsidRP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05C9A03A" w14:textId="77777777" w:rsidR="00943964" w:rsidRP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Şirket merkezinde toplanan Müdürler Kurulumuz;</w:t>
      </w:r>
    </w:p>
    <w:p w14:paraId="77AA8605" w14:textId="77777777" w:rsid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Şirket merkezinde görev yapmak üzere aksi bir karar alınıncaya kadar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………………………….</w:t>
      </w:r>
    </w:p>
    <w:p w14:paraId="2314952F" w14:textId="32F4D5D7" w:rsidR="00943964" w:rsidRP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proofErr w:type="gramStart"/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adresindeki</w:t>
      </w:r>
      <w:proofErr w:type="gramEnd"/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mukim (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………………………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T.C. Kimlik </w:t>
      </w:r>
      <w:proofErr w:type="spellStart"/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nolu</w:t>
      </w:r>
      <w:proofErr w:type="spellEnd"/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)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……………………..’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nın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"Sınırlı yetkili atanması esas ve usulleri hakkında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………… 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tarih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…… 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sayılı iç yönerge" gereği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……………………………………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br/>
        <w:t xml:space="preserve">konularında sorumlu </w:t>
      </w: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olarak atanmasına bu işlemler ile ilgili olarak MÜNFERİDEN yetkili olmasına oybirliği ile karar verilmiştir.</w:t>
      </w:r>
    </w:p>
    <w:p w14:paraId="67ABE3D2" w14:textId="77777777" w:rsidR="00943964" w:rsidRP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484FCE86" w14:textId="07BEEB3D" w:rsidR="00943964" w:rsidRPr="00943964" w:rsidRDefault="00943964" w:rsidP="00943964">
      <w:pPr>
        <w:spacing w:line="259" w:lineRule="auto"/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</w:pPr>
      <w:r w:rsidRPr="0094396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br/>
        <w:t xml:space="preserve">                                                                                  </w:t>
      </w:r>
      <w:r w:rsidRPr="00943964"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  <w:t>MÜDÜR</w:t>
      </w:r>
      <w:r w:rsidRPr="00943964"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  <w:br/>
        <w:t xml:space="preserve">                            </w:t>
      </w:r>
      <w:r w:rsidRPr="00943964"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  <w:t xml:space="preserve">    </w:t>
      </w:r>
      <w:r w:rsidRPr="00943964"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  <w:t xml:space="preserve">                                           </w:t>
      </w:r>
      <w:r w:rsidRPr="00943964"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  <w:t>AD/SOYAD-TC.</w:t>
      </w:r>
      <w:r w:rsidRPr="00943964"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  <w:br/>
        <w:t xml:space="preserve">                                                                                  </w:t>
      </w:r>
      <w:r>
        <w:rPr>
          <w:rFonts w:ascii="Times New Roman" w:eastAsiaTheme="minorHAnsi" w:hAnsi="Times New Roman"/>
          <w:b/>
          <w:bCs/>
          <w:color w:val="FF0000"/>
          <w:sz w:val="20"/>
          <w:szCs w:val="20"/>
          <w:lang w:eastAsia="en-US"/>
        </w:rPr>
        <w:t xml:space="preserve">   İMZA</w:t>
      </w:r>
    </w:p>
    <w:p w14:paraId="5FE54FFF" w14:textId="7B3AE2F1" w:rsidR="00943964" w:rsidRPr="00943964" w:rsidRDefault="00943964" w:rsidP="00A85991">
      <w:pPr>
        <w:spacing w:after="0" w:line="240" w:lineRule="auto"/>
        <w:rPr>
          <w:rFonts w:ascii="Times New Roman" w:eastAsia="SimSun" w:hAnsi="Times New Roman"/>
          <w:color w:val="FF0000"/>
          <w:sz w:val="20"/>
          <w:szCs w:val="20"/>
          <w:lang w:eastAsia="zh-CN"/>
        </w:rPr>
      </w:pPr>
    </w:p>
    <w:p w14:paraId="1D213AAE" w14:textId="1ED4D3E5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65D1B1E2" w14:textId="38A2260F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3F9AEA10" w14:textId="35122EC5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159915EF" w14:textId="2CEB278D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545908C4" w14:textId="77777777" w:rsidR="00943964" w:rsidRDefault="00943964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3F852FB2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73839681" w14:textId="77777777" w:rsidR="00A85991" w:rsidRDefault="00A85991" w:rsidP="00A85991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106AA414" w14:textId="77777777" w:rsidR="00C905AE" w:rsidRDefault="00C905AE"/>
    <w:sectPr w:rsidR="00C905AE" w:rsidSect="009439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AF"/>
    <w:rsid w:val="00243FAF"/>
    <w:rsid w:val="00943964"/>
    <w:rsid w:val="00A85991"/>
    <w:rsid w:val="00C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6B9"/>
  <w15:chartTrackingRefBased/>
  <w15:docId w15:val="{88FD4CA7-8C83-4736-B3C1-2AE8E18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91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FTM TNR</dc:creator>
  <cp:keywords/>
  <dc:description/>
  <cp:lastModifiedBy>FTM TNR</cp:lastModifiedBy>
  <cp:revision>4</cp:revision>
  <dcterms:created xsi:type="dcterms:W3CDTF">2023-01-04T14:58:00Z</dcterms:created>
  <dcterms:modified xsi:type="dcterms:W3CDTF">2023-01-05T08:49:00Z</dcterms:modified>
</cp:coreProperties>
</file>